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FF" w:rsidRPr="00F16FFF" w:rsidRDefault="00F16FFF" w:rsidP="00F16FFF">
      <w:pPr>
        <w:pStyle w:val="a3"/>
        <w:spacing w:before="129"/>
        <w:ind w:right="607" w:firstLine="710"/>
        <w:jc w:val="center"/>
        <w:rPr>
          <w:b/>
        </w:rPr>
      </w:pPr>
      <w:r w:rsidRPr="00F16FFF">
        <w:rPr>
          <w:b/>
        </w:rPr>
        <w:t>Аннотация к рабочей программе внеурочной деятельности «Россия – мои горизонты», 10-11 классы</w:t>
      </w:r>
    </w:p>
    <w:p w:rsidR="00F16FFF" w:rsidRDefault="00F16FFF" w:rsidP="00F16FFF">
      <w:pPr>
        <w:pStyle w:val="a3"/>
        <w:spacing w:before="129"/>
        <w:ind w:right="607" w:firstLine="710"/>
        <w:jc w:val="both"/>
      </w:pPr>
    </w:p>
    <w:p w:rsidR="00F16FFF" w:rsidRDefault="00F16FFF" w:rsidP="00F16FFF">
      <w:pPr>
        <w:pStyle w:val="a3"/>
        <w:spacing w:before="129"/>
        <w:ind w:right="60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апробированных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проекта «Билет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будущее»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проект).</w:t>
      </w:r>
    </w:p>
    <w:p w:rsidR="00F16FFF" w:rsidRDefault="00F16FFF" w:rsidP="00F16FFF">
      <w:pPr>
        <w:pStyle w:val="a3"/>
        <w:ind w:right="606" w:firstLine="710"/>
        <w:jc w:val="both"/>
      </w:pPr>
      <w:r>
        <w:t>Внеурочная деятельность — важная часть основной образовательной программы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организации содержательного взаимодействия с предметной развивающей</w:t>
      </w:r>
      <w:r>
        <w:rPr>
          <w:spacing w:val="1"/>
        </w:rPr>
        <w:t xml:space="preserve"> </w:t>
      </w:r>
      <w:r>
        <w:t>средой.</w:t>
      </w:r>
    </w:p>
    <w:p w:rsidR="00F16FFF" w:rsidRDefault="00F16FFF" w:rsidP="00F16FFF">
      <w:pPr>
        <w:pStyle w:val="a3"/>
        <w:spacing w:before="1"/>
        <w:ind w:right="602" w:firstLine="710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сконцентрироваться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достижении соответствующих личностных и предметных результатов, осознанно подойти</w:t>
      </w:r>
      <w:r>
        <w:rPr>
          <w:spacing w:val="1"/>
        </w:rPr>
        <w:t xml:space="preserve"> </w:t>
      </w:r>
      <w:r>
        <w:t>к решению проблемы выбора индивидуальной образовательной траектории и направления</w:t>
      </w:r>
      <w:r>
        <w:t xml:space="preserve"> 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вариантов реализации профориентационной работы в общеобразовательной 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участие школы</w:t>
      </w:r>
      <w:r>
        <w:rPr>
          <w:spacing w:val="-2"/>
        </w:rPr>
        <w:t xml:space="preserve"> </w:t>
      </w:r>
      <w:r>
        <w:t>в мероприятиях</w:t>
      </w:r>
      <w:r>
        <w:rPr>
          <w:spacing w:val="5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проекта</w:t>
      </w:r>
      <w:bookmarkStart w:id="0" w:name="_GoBack"/>
      <w:bookmarkEnd w:id="0"/>
      <w:r>
        <w:t xml:space="preserve"> «Билет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будущее».</w:t>
      </w:r>
    </w:p>
    <w:p w:rsidR="00F16FFF" w:rsidRDefault="00F16FFF" w:rsidP="00F16FFF">
      <w:pPr>
        <w:pStyle w:val="a3"/>
        <w:ind w:right="604" w:firstLine="710"/>
        <w:jc w:val="both"/>
      </w:pPr>
      <w:r>
        <w:t>Мероприятия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диагностико-консультативного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6872EC" w:rsidRDefault="006872EC"/>
    <w:sectPr w:rsidR="0068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09"/>
    <w:rsid w:val="006872EC"/>
    <w:rsid w:val="00695009"/>
    <w:rsid w:val="00F1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635"/>
  <w15:chartTrackingRefBased/>
  <w15:docId w15:val="{83F96824-9D14-4452-BD52-C34A1F0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16FFF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F16F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2023-10-12T12:27:00Z</dcterms:created>
  <dcterms:modified xsi:type="dcterms:W3CDTF">2023-10-12T12:30:00Z</dcterms:modified>
</cp:coreProperties>
</file>